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0065">
      <w:pPr>
        <w:jc w:val="center"/>
        <w:rPr>
          <w:rStyle w:val="5"/>
          <w:rFonts w:eastAsia="方正小标宋简体"/>
          <w:bCs w:val="0"/>
          <w:color w:val="auto"/>
          <w:sz w:val="36"/>
          <w:szCs w:val="36"/>
        </w:rPr>
      </w:pPr>
      <w:r>
        <w:rPr>
          <w:rStyle w:val="5"/>
          <w:rFonts w:hint="eastAsia" w:ascii="Times New Roman" w:hAnsi="Times New Roman" w:eastAsia="仿宋_GB2312" w:cs="Times New Roman"/>
          <w:b w:val="0"/>
          <w:color w:val="auto"/>
          <w:sz w:val="28"/>
          <w:szCs w:val="28"/>
          <w:lang w:val="en-US" w:eastAsia="zh-CN"/>
        </w:rPr>
        <w:t>浙江省科学技术奖公示信息表</w:t>
      </w:r>
      <w:r>
        <w:rPr>
          <w:rStyle w:val="5"/>
          <w:rFonts w:eastAsia="仿宋_GB2312"/>
          <w:b w:val="0"/>
          <w:color w:val="auto"/>
          <w:sz w:val="32"/>
          <w:szCs w:val="32"/>
        </w:rPr>
        <w:t>（单位提名）</w:t>
      </w:r>
    </w:p>
    <w:p w14:paraId="457E42F2">
      <w:pPr>
        <w:spacing w:line="440" w:lineRule="exact"/>
        <w:rPr>
          <w:rFonts w:eastAsia="仿宋_GB2312"/>
          <w:color w:val="auto"/>
          <w:sz w:val="28"/>
          <w:szCs w:val="24"/>
        </w:rPr>
      </w:pPr>
      <w:r>
        <w:rPr>
          <w:rFonts w:eastAsia="仿宋_GB2312"/>
          <w:color w:val="auto"/>
          <w:sz w:val="28"/>
          <w:szCs w:val="24"/>
        </w:rPr>
        <w:t>提名奖项：科学技术进步奖</w:t>
      </w:r>
    </w:p>
    <w:tbl>
      <w:tblPr>
        <w:tblStyle w:val="3"/>
        <w:tblW w:w="9537" w:type="dxa"/>
        <w:tblInd w:w="-5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8087"/>
      </w:tblGrid>
      <w:tr w14:paraId="6B9C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450" w:type="dxa"/>
            <w:vAlign w:val="center"/>
          </w:tcPr>
          <w:p w14:paraId="53A9DA53">
            <w:pPr>
              <w:jc w:val="center"/>
              <w:rPr>
                <w:rStyle w:val="5"/>
                <w:rFonts w:eastAsia="仿宋_GB2312"/>
                <w:b w:val="0"/>
                <w:color w:val="auto"/>
                <w:sz w:val="28"/>
              </w:rPr>
            </w:pPr>
            <w:r>
              <w:rPr>
                <w:rStyle w:val="5"/>
                <w:rFonts w:eastAsia="仿宋_GB2312"/>
                <w:b w:val="0"/>
                <w:bCs w:val="0"/>
                <w:color w:val="auto"/>
                <w:sz w:val="28"/>
              </w:rPr>
              <w:t>成果名称</w:t>
            </w:r>
          </w:p>
        </w:tc>
        <w:tc>
          <w:tcPr>
            <w:tcW w:w="8087" w:type="dxa"/>
            <w:vAlign w:val="center"/>
          </w:tcPr>
          <w:p w14:paraId="56914B2C">
            <w:pPr>
              <w:jc w:val="center"/>
              <w:rPr>
                <w:rStyle w:val="5"/>
                <w:rFonts w:hint="default" w:eastAsia="仿宋_GB2312"/>
                <w:b w:val="0"/>
                <w:color w:val="auto"/>
                <w:sz w:val="28"/>
                <w:szCs w:val="28"/>
                <w:lang w:val="en-US" w:eastAsia="zh-CN"/>
              </w:rPr>
            </w:pPr>
            <w:r>
              <w:rPr>
                <w:rStyle w:val="5"/>
                <w:rFonts w:hint="eastAsia" w:eastAsia="仿宋_GB2312"/>
                <w:b w:val="0"/>
                <w:color w:val="auto"/>
                <w:sz w:val="28"/>
                <w:szCs w:val="28"/>
                <w:lang w:val="en-US" w:eastAsia="zh-CN"/>
              </w:rPr>
              <w:t>面向复杂工况的大吨位称重计量关键技术及应用</w:t>
            </w:r>
          </w:p>
        </w:tc>
      </w:tr>
      <w:tr w14:paraId="170A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450" w:type="dxa"/>
            <w:vAlign w:val="center"/>
          </w:tcPr>
          <w:p w14:paraId="4BBE81A1">
            <w:pPr>
              <w:jc w:val="center"/>
              <w:rPr>
                <w:rStyle w:val="5"/>
                <w:rFonts w:eastAsia="仿宋_GB2312"/>
                <w:b w:val="0"/>
                <w:color w:val="auto"/>
                <w:sz w:val="28"/>
              </w:rPr>
            </w:pPr>
            <w:r>
              <w:rPr>
                <w:rStyle w:val="5"/>
                <w:rFonts w:eastAsia="仿宋_GB2312"/>
                <w:b w:val="0"/>
                <w:bCs w:val="0"/>
                <w:color w:val="auto"/>
                <w:sz w:val="28"/>
              </w:rPr>
              <w:t>提名等级</w:t>
            </w:r>
          </w:p>
        </w:tc>
        <w:tc>
          <w:tcPr>
            <w:tcW w:w="8087" w:type="dxa"/>
            <w:vAlign w:val="center"/>
          </w:tcPr>
          <w:p w14:paraId="2552E53E">
            <w:pPr>
              <w:jc w:val="center"/>
              <w:rPr>
                <w:rStyle w:val="5"/>
                <w:rFonts w:hint="default" w:eastAsia="仿宋_GB2312"/>
                <w:b w:val="0"/>
                <w:color w:val="auto"/>
                <w:sz w:val="28"/>
                <w:szCs w:val="28"/>
                <w:lang w:val="en-US" w:eastAsia="zh-CN"/>
              </w:rPr>
            </w:pPr>
            <w:r>
              <w:rPr>
                <w:rStyle w:val="5"/>
                <w:rFonts w:hint="eastAsia" w:eastAsia="仿宋_GB2312"/>
                <w:b w:val="0"/>
                <w:color w:val="auto"/>
                <w:sz w:val="28"/>
                <w:szCs w:val="28"/>
                <w:lang w:val="en-US" w:eastAsia="zh-CN"/>
              </w:rPr>
              <w:t>二等奖</w:t>
            </w:r>
          </w:p>
        </w:tc>
      </w:tr>
      <w:tr w14:paraId="01DA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1450" w:type="dxa"/>
            <w:vAlign w:val="center"/>
          </w:tcPr>
          <w:p w14:paraId="2410AAA4">
            <w:pPr>
              <w:spacing w:line="440" w:lineRule="exact"/>
              <w:jc w:val="center"/>
              <w:rPr>
                <w:rFonts w:eastAsia="仿宋_GB2312"/>
                <w:b w:val="0"/>
                <w:bCs/>
                <w:color w:val="auto"/>
                <w:sz w:val="28"/>
                <w:szCs w:val="24"/>
              </w:rPr>
            </w:pPr>
            <w:r>
              <w:rPr>
                <w:rFonts w:eastAsia="仿宋_GB2312"/>
                <w:b w:val="0"/>
                <w:bCs/>
                <w:color w:val="auto"/>
                <w:sz w:val="28"/>
                <w:szCs w:val="24"/>
              </w:rPr>
              <w:t>提名书</w:t>
            </w:r>
          </w:p>
          <w:p w14:paraId="3191D06C">
            <w:pPr>
              <w:spacing w:line="440" w:lineRule="exact"/>
              <w:jc w:val="center"/>
              <w:rPr>
                <w:rFonts w:eastAsia="仿宋_GB2312"/>
                <w:b/>
                <w:bCs w:val="0"/>
                <w:color w:val="auto"/>
                <w:sz w:val="28"/>
                <w:szCs w:val="24"/>
              </w:rPr>
            </w:pPr>
            <w:r>
              <w:rPr>
                <w:rFonts w:eastAsia="仿宋_GB2312"/>
                <w:b w:val="0"/>
                <w:bCs/>
                <w:color w:val="auto"/>
                <w:sz w:val="28"/>
                <w:szCs w:val="24"/>
              </w:rPr>
              <w:t>相关内容</w:t>
            </w:r>
          </w:p>
        </w:tc>
        <w:tc>
          <w:tcPr>
            <w:tcW w:w="8087" w:type="dxa"/>
            <w:vAlign w:val="center"/>
          </w:tcPr>
          <w:p w14:paraId="63309C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205" w:hanging="1205" w:hangingChars="50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color w:val="auto"/>
                <w:sz w:val="24"/>
                <w:szCs w:val="24"/>
                <w:lang w:val="en-US" w:eastAsia="zh-CN"/>
              </w:rPr>
              <w:t>发明专利：</w:t>
            </w:r>
            <w:r>
              <w:rPr>
                <w:rFonts w:hint="eastAsia" w:ascii="仿宋" w:hAnsi="仿宋" w:eastAsia="仿宋" w:cs="仿宋"/>
                <w:b w:val="0"/>
                <w:bCs/>
                <w:color w:val="auto"/>
                <w:sz w:val="24"/>
                <w:szCs w:val="24"/>
                <w:lang w:val="en-US" w:eastAsia="zh-CN"/>
              </w:rPr>
              <w:t>ZL202010534363.9 《带修正的大量程粉粒料称重装置及方法》</w:t>
            </w:r>
          </w:p>
          <w:p w14:paraId="6B86F1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054" w:hanging="1205" w:hangingChars="50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ZL202210505786.7 《一种非现场执法称重设备远程故障诊断系统及方法》</w:t>
            </w:r>
          </w:p>
          <w:p w14:paraId="2F73B8A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ZL201911214357.9 《一种数字传感器快速组网的方法》</w:t>
            </w:r>
          </w:p>
          <w:p w14:paraId="6BBAD22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ZL201510371382.3 《一种双垂直力集合数字式传感器》</w:t>
            </w:r>
          </w:p>
          <w:p w14:paraId="6F91D5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054" w:hanging="1205" w:hangingChars="5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ZL202110865102.X 《一种基于双分量称重传感器的钢丝绳补偿方法》</w:t>
            </w:r>
          </w:p>
          <w:p w14:paraId="18BC39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205" w:hanging="1205" w:hangingChars="5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ZL200710164758.9 《一种高温环境用称重传感器的制造办法》</w:t>
            </w:r>
          </w:p>
          <w:p w14:paraId="63C917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发明专利：</w:t>
            </w:r>
            <w:r>
              <w:rPr>
                <w:rFonts w:hint="eastAsia" w:ascii="仿宋" w:hAnsi="仿宋" w:eastAsia="仿宋" w:cs="仿宋"/>
                <w:b w:val="0"/>
                <w:bCs/>
                <w:sz w:val="24"/>
                <w:szCs w:val="24"/>
                <w:lang w:val="en-US" w:eastAsia="zh-CN"/>
              </w:rPr>
              <w:t>ZL201610515972.3 《一种大吨位替代砝码标定校准装置》</w:t>
            </w:r>
          </w:p>
          <w:p w14:paraId="4CBD1E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发明专利：</w:t>
            </w:r>
            <w:r>
              <w:rPr>
                <w:rFonts w:hint="eastAsia" w:ascii="仿宋" w:hAnsi="仿宋" w:eastAsia="仿宋" w:cs="仿宋"/>
                <w:b w:val="0"/>
                <w:bCs/>
                <w:color w:val="auto"/>
                <w:sz w:val="24"/>
                <w:szCs w:val="24"/>
                <w:lang w:val="en-US" w:eastAsia="zh-CN"/>
              </w:rPr>
              <w:t>ZL2008101206970 《全罩式防护缓冲型电子秤》</w:t>
            </w:r>
          </w:p>
          <w:p w14:paraId="3C0A66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国家标准：</w:t>
            </w:r>
            <w:r>
              <w:rPr>
                <w:rFonts w:hint="eastAsia" w:ascii="仿宋" w:hAnsi="仿宋" w:eastAsia="仿宋" w:cs="仿宋"/>
                <w:b w:val="0"/>
                <w:bCs/>
                <w:sz w:val="24"/>
                <w:szCs w:val="24"/>
                <w:lang w:val="en-US" w:eastAsia="zh-CN"/>
              </w:rPr>
              <w:t>GB/T 30105-2013 《超大质量无基坑不断轨静态轨道称重装置》</w:t>
            </w:r>
          </w:p>
          <w:p w14:paraId="3550064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国家计量技术规范：</w:t>
            </w:r>
            <w:r>
              <w:rPr>
                <w:rFonts w:hint="eastAsia" w:ascii="仿宋" w:hAnsi="仿宋" w:eastAsia="仿宋" w:cs="仿宋"/>
                <w:b w:val="0"/>
                <w:bCs/>
                <w:sz w:val="24"/>
                <w:szCs w:val="24"/>
                <w:lang w:val="en-US" w:eastAsia="zh-CN"/>
              </w:rPr>
              <w:t>JJF 1911-2021 《大量程散料料仓称重装置校准规范》</w:t>
            </w:r>
          </w:p>
          <w:p w14:paraId="14D0E1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行业标准：</w:t>
            </w:r>
            <w:r>
              <w:rPr>
                <w:rFonts w:hint="eastAsia" w:ascii="仿宋" w:hAnsi="仿宋" w:eastAsia="仿宋" w:cs="仿宋"/>
                <w:b w:val="0"/>
                <w:bCs/>
                <w:color w:val="auto"/>
                <w:sz w:val="24"/>
                <w:szCs w:val="24"/>
                <w:lang w:val="en-US" w:eastAsia="zh-CN"/>
              </w:rPr>
              <w:t>QB/T 4929-2016《称重高温传感器》</w:t>
            </w:r>
          </w:p>
          <w:p w14:paraId="7F49B8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sz w:val="24"/>
                <w:szCs w:val="24"/>
                <w:lang w:val="en-US" w:eastAsia="zh-CN"/>
              </w:rPr>
              <w:t>论    文：</w:t>
            </w:r>
            <w:r>
              <w:rPr>
                <w:rFonts w:hint="eastAsia" w:ascii="仿宋_GB2312" w:hAnsi="Times New Roman" w:cs="Times New Roman"/>
                <w:sz w:val="24"/>
                <w:szCs w:val="24"/>
                <w:lang w:val="en-US" w:eastAsia="zh-CN"/>
              </w:rPr>
              <w:t>Research on data processing methods for intelligent testing system of automatic instrument for weighing road vehicles in motion</w:t>
            </w:r>
          </w:p>
        </w:tc>
      </w:tr>
      <w:tr w14:paraId="46549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50" w:type="dxa"/>
            <w:tcBorders>
              <w:right w:val="single" w:color="auto" w:sz="4" w:space="0"/>
            </w:tcBorders>
            <w:vAlign w:val="center"/>
          </w:tcPr>
          <w:p w14:paraId="75F9F4AC">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8087" w:type="dxa"/>
            <w:tcBorders>
              <w:left w:val="single" w:color="auto" w:sz="4" w:space="0"/>
            </w:tcBorders>
            <w:vAlign w:val="center"/>
          </w:tcPr>
          <w:p w14:paraId="1CDF4C3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尚贤平， 排名1，正高级工程师， 浙江省质量科学研究院</w:t>
            </w:r>
          </w:p>
          <w:p w14:paraId="05BC491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蓝晓荣， 排名2，高级工程师， 宁波柯力传感科技股份有限公司</w:t>
            </w:r>
          </w:p>
          <w:p w14:paraId="0E172DF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顾佳捷， 排名3，工程师  杭州钱江称重技术有限公司</w:t>
            </w:r>
          </w:p>
          <w:p w14:paraId="4717B41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毛晓辉， 排名4，高级工程师  浙江省质量科学研究院</w:t>
            </w:r>
          </w:p>
          <w:p w14:paraId="0E50129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  洁， 排名5，高级工程师  浙江省质量科学研究院</w:t>
            </w:r>
          </w:p>
          <w:p w14:paraId="14F3F2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蒋旗填， 排名6，工程师  余姚太平洋称重工程有限公司</w:t>
            </w:r>
            <w:bookmarkStart w:id="0" w:name="_GoBack"/>
            <w:bookmarkEnd w:id="0"/>
          </w:p>
          <w:p w14:paraId="716C74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翁建明， 排名7，工程师  余姚市通用仪表有限公司</w:t>
            </w:r>
          </w:p>
          <w:p w14:paraId="3BAEEE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余松青， 排名8， 正高级工程师  浙江省质量科学研究院</w:t>
            </w:r>
          </w:p>
          <w:p w14:paraId="01D0AA7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eastAsia="仿宋_GB2312"/>
                <w:bCs/>
                <w:color w:val="auto"/>
                <w:sz w:val="24"/>
                <w:szCs w:val="24"/>
                <w:lang w:val="en-US" w:eastAsia="zh-CN"/>
              </w:rPr>
            </w:pPr>
            <w:r>
              <w:rPr>
                <w:rFonts w:hint="eastAsia" w:ascii="仿宋" w:hAnsi="仿宋" w:eastAsia="仿宋" w:cs="仿宋"/>
                <w:sz w:val="24"/>
                <w:szCs w:val="24"/>
                <w:lang w:val="en-US" w:eastAsia="zh-CN"/>
              </w:rPr>
              <w:t>裘尧华， 排名9， 高级工程师  浙江省质量科学研究院</w:t>
            </w:r>
          </w:p>
        </w:tc>
      </w:tr>
      <w:tr w14:paraId="16A1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450" w:type="dxa"/>
            <w:tcBorders>
              <w:right w:val="single" w:color="auto" w:sz="4" w:space="0"/>
            </w:tcBorders>
            <w:vAlign w:val="center"/>
          </w:tcPr>
          <w:p w14:paraId="6F25F61A">
            <w:pPr>
              <w:spacing w:line="440" w:lineRule="exact"/>
              <w:jc w:val="center"/>
              <w:rPr>
                <w:rFonts w:eastAsia="仿宋"/>
                <w:bCs/>
                <w:color w:val="auto"/>
                <w:sz w:val="24"/>
                <w:szCs w:val="24"/>
              </w:rPr>
            </w:pPr>
            <w:r>
              <w:rPr>
                <w:rFonts w:eastAsia="仿宋"/>
                <w:bCs/>
                <w:color w:val="auto"/>
                <w:sz w:val="28"/>
                <w:szCs w:val="24"/>
              </w:rPr>
              <w:t>主要完成单位</w:t>
            </w:r>
          </w:p>
        </w:tc>
        <w:tc>
          <w:tcPr>
            <w:tcW w:w="8087" w:type="dxa"/>
            <w:tcBorders>
              <w:left w:val="single" w:color="auto" w:sz="4" w:space="0"/>
            </w:tcBorders>
            <w:vAlign w:val="center"/>
          </w:tcPr>
          <w:p w14:paraId="25DD7F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1.浙江省质量科学研究院</w:t>
            </w:r>
          </w:p>
          <w:p w14:paraId="27E4DC3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2.宁波柯力传感科技股份有限公司</w:t>
            </w:r>
          </w:p>
          <w:p w14:paraId="639CF95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3.杭州钱江称重技术有限公司</w:t>
            </w:r>
          </w:p>
          <w:p w14:paraId="377406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4.余姚太平洋称重工程有限公司</w:t>
            </w:r>
          </w:p>
          <w:p w14:paraId="6686221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eastAsia="仿宋"/>
                <w:bCs/>
                <w:color w:val="auto"/>
                <w:sz w:val="24"/>
                <w:szCs w:val="24"/>
              </w:rPr>
            </w:pPr>
            <w:r>
              <w:rPr>
                <w:rFonts w:hint="eastAsia" w:ascii="仿宋" w:hAnsi="仿宋" w:eastAsia="仿宋" w:cs="仿宋"/>
                <w:sz w:val="24"/>
                <w:szCs w:val="24"/>
                <w:lang w:val="en-US" w:eastAsia="zh-CN"/>
              </w:rPr>
              <w:t>5.余姚市通用仪表有限公司</w:t>
            </w:r>
          </w:p>
        </w:tc>
      </w:tr>
      <w:tr w14:paraId="76F9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50" w:type="dxa"/>
            <w:vAlign w:val="center"/>
          </w:tcPr>
          <w:p w14:paraId="03EDE97C">
            <w:pPr>
              <w:jc w:val="center"/>
              <w:rPr>
                <w:rStyle w:val="5"/>
                <w:rFonts w:eastAsia="仿宋_GB2312"/>
                <w:b w:val="0"/>
                <w:color w:val="auto"/>
                <w:sz w:val="28"/>
                <w:szCs w:val="28"/>
              </w:rPr>
            </w:pPr>
            <w:r>
              <w:rPr>
                <w:rStyle w:val="5"/>
                <w:rFonts w:eastAsia="仿宋_GB2312"/>
                <w:b w:val="0"/>
                <w:color w:val="auto"/>
                <w:sz w:val="28"/>
                <w:szCs w:val="28"/>
              </w:rPr>
              <w:t>提名单位</w:t>
            </w:r>
          </w:p>
        </w:tc>
        <w:tc>
          <w:tcPr>
            <w:tcW w:w="8087" w:type="dxa"/>
            <w:vAlign w:val="center"/>
          </w:tcPr>
          <w:p w14:paraId="74741500">
            <w:pPr>
              <w:jc w:val="center"/>
              <w:rPr>
                <w:rStyle w:val="5"/>
                <w:rFonts w:hint="default" w:eastAsiaTheme="minorEastAsia"/>
                <w:b w:val="0"/>
                <w:color w:val="auto"/>
                <w:lang w:val="en-US" w:eastAsia="zh-CN"/>
              </w:rPr>
            </w:pPr>
            <w:r>
              <w:rPr>
                <w:rStyle w:val="5"/>
                <w:rFonts w:hint="eastAsia" w:ascii="Times New Roman" w:hAnsi="Times New Roman" w:eastAsia="仿宋_GB2312" w:cs="Times New Roman"/>
                <w:b w:val="0"/>
                <w:color w:val="auto"/>
                <w:sz w:val="28"/>
                <w:lang w:val="en-US" w:eastAsia="zh-CN"/>
              </w:rPr>
              <w:t>浙江省市场监督管理局</w:t>
            </w:r>
          </w:p>
        </w:tc>
      </w:tr>
      <w:tr w14:paraId="49483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450" w:type="dxa"/>
            <w:vAlign w:val="center"/>
          </w:tcPr>
          <w:p w14:paraId="1B365D1E">
            <w:pPr>
              <w:jc w:val="center"/>
              <w:rPr>
                <w:rStyle w:val="5"/>
                <w:rFonts w:eastAsia="仿宋_GB2312"/>
                <w:b w:val="0"/>
                <w:color w:val="auto"/>
                <w:sz w:val="28"/>
                <w:szCs w:val="28"/>
              </w:rPr>
            </w:pPr>
            <w:r>
              <w:rPr>
                <w:rStyle w:val="5"/>
                <w:rFonts w:eastAsia="仿宋_GB2312"/>
                <w:b w:val="0"/>
                <w:color w:val="auto"/>
                <w:sz w:val="28"/>
                <w:szCs w:val="28"/>
              </w:rPr>
              <w:t>提名意见</w:t>
            </w:r>
          </w:p>
        </w:tc>
        <w:tc>
          <w:tcPr>
            <w:tcW w:w="8087" w:type="dxa"/>
            <w:vAlign w:val="center"/>
          </w:tcPr>
          <w:p w14:paraId="1B317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复杂多变的工况环境对大吨位称重计量装备的准确性和稳定性构成严峻挑战，已成为制约行业发展的关键技术瓶颈。针对当前对适应复杂工况的大吨位称重计量装备的爆发式需求，浙江省质量科学研究院联合宁波柯力传感科技股份有限公司、杭州钱江称重技术有限公司、余姚太平洋称重工程有限公司、余姚市通用仪表有限公司等产业龙头企业，组建产、研联合攻关团队，系统突破了复杂工况下大吨位称重计量技术领域的"卡脖子"技术难题。项目团队通过自主创新，构建了具有完整知识产权的高可靠性大吨位称重计量装备体系，在高温传感制造技术、称重算法技术与抗干扰技术等核心领域取得突破性进展。经权威机构鉴定认为，该项目技术难度大、创新性强，整体技术达到国际先进水平，为复杂工况下的大质量计量提供了创新性解决方案。项目累计授权发明专利36件、实用新型专利9件、软件著作权10件；主导制定国家/行业标准及国家计量技术规范3部、"品字标"等浙江制造团体标准4部。研制的大吨位称重计量装备已广泛应用于钢铁冶炼、重大基础设施、能源计量等重点领域，经济和社会效益显著。鉴于该项目技术对社会经济发展的显著作用，</w:t>
            </w:r>
          </w:p>
          <w:p w14:paraId="49AD13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拟提名该成果为省科学技术进步奖二等奖。</w:t>
            </w:r>
          </w:p>
          <w:p w14:paraId="1770E0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p>
          <w:p w14:paraId="4E3A86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p>
        </w:tc>
      </w:tr>
    </w:tbl>
    <w:p w14:paraId="6BAAE31E">
      <w:pPr>
        <w:adjustRightInd w:val="0"/>
        <w:snapToGrid w:val="0"/>
        <w:spacing w:line="560" w:lineRule="exact"/>
        <w:rPr>
          <w:rFonts w:eastAsia="仿宋_GB2312"/>
          <w:color w:val="auto"/>
          <w:sz w:val="32"/>
          <w:szCs w:val="32"/>
        </w:rPr>
      </w:pPr>
    </w:p>
    <w:p w14:paraId="171A52BB">
      <w:pPr>
        <w:spacing w:line="360" w:lineRule="auto"/>
        <w:ind w:firstLine="630" w:firstLineChars="300"/>
        <w:rPr>
          <w:rFonts w:hint="eastAsia"/>
        </w:rPr>
      </w:pPr>
    </w:p>
    <w:p w14:paraId="3E1F8E96">
      <w:pPr>
        <w:spacing w:line="360" w:lineRule="auto"/>
        <w:ind w:firstLine="630" w:firstLineChars="300"/>
        <w:rPr>
          <w:rFonts w:hint="eastAsia"/>
        </w:rPr>
      </w:pPr>
    </w:p>
    <w:p w14:paraId="79B78D16">
      <w:pPr>
        <w:spacing w:line="360" w:lineRule="auto"/>
        <w:ind w:firstLine="630" w:firstLineChars="3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B1F92"/>
    <w:rsid w:val="029F53A6"/>
    <w:rsid w:val="04A32C1E"/>
    <w:rsid w:val="05137986"/>
    <w:rsid w:val="0664493D"/>
    <w:rsid w:val="070F3EE1"/>
    <w:rsid w:val="09B14DBC"/>
    <w:rsid w:val="09D509A7"/>
    <w:rsid w:val="169C37CB"/>
    <w:rsid w:val="19E7347C"/>
    <w:rsid w:val="1B356450"/>
    <w:rsid w:val="1C7B1F92"/>
    <w:rsid w:val="1CAA1583"/>
    <w:rsid w:val="1CAD0994"/>
    <w:rsid w:val="1E4E71E7"/>
    <w:rsid w:val="20010424"/>
    <w:rsid w:val="2BE422E9"/>
    <w:rsid w:val="30711FD2"/>
    <w:rsid w:val="33D62126"/>
    <w:rsid w:val="342015F4"/>
    <w:rsid w:val="35EA56B5"/>
    <w:rsid w:val="35FE3B27"/>
    <w:rsid w:val="3DBB238D"/>
    <w:rsid w:val="3DED6BC5"/>
    <w:rsid w:val="41750F10"/>
    <w:rsid w:val="4390305D"/>
    <w:rsid w:val="44B60AB4"/>
    <w:rsid w:val="4FEC24ED"/>
    <w:rsid w:val="506D39BB"/>
    <w:rsid w:val="51E1640E"/>
    <w:rsid w:val="612965FF"/>
    <w:rsid w:val="68802085"/>
    <w:rsid w:val="690B7415"/>
    <w:rsid w:val="6A832DC5"/>
    <w:rsid w:val="6F644519"/>
    <w:rsid w:val="735E4547"/>
    <w:rsid w:val="73A40BF2"/>
    <w:rsid w:val="74744A68"/>
    <w:rsid w:val="7577036C"/>
    <w:rsid w:val="7AE32607"/>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character" w:customStyle="1" w:styleId="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1291</Characters>
  <Lines>0</Lines>
  <Paragraphs>0</Paragraphs>
  <TotalTime>1</TotalTime>
  <ScaleCrop>false</ScaleCrop>
  <LinksUpToDate>false</LinksUpToDate>
  <CharactersWithSpaces>1333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2025-03-24T03:10:00Z</dcterms:created>
  <dc:creator>尚贤平</dc:creator>
  <cp:lastModifiedBy>尚贤平</cp:lastModifiedBy>
  <dcterms:modified xsi:type="dcterms:W3CDTF">2026-06-04T01:35:39Z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44180C83AF0F496D9BC423AC3059FC45_11</vt:lpwstr>
  </property>
  <property fmtid="{D5CDD505-2E9C-101B-9397-08002B2CF9AE}" pid="4" name="KSOTemplateDocerSaveRecord">
    <vt:lpwstr>eyJoZGlkIjoiMzZlNzk1YmE5NmZmYzZhZjVmNTg0ZDk2ZTg0Nzk5YmMiLCJ1c2VySWQiOiI1NTE3NzUxNDkifQ==</vt:lpwstr>
  </property>
</Properties>
</file>